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jc w:val="center"/>
        <w:tblInd w:w="-3416" w:type="dxa"/>
        <w:tblLayout w:type="fixed"/>
        <w:tblLook w:val="0000" w:firstRow="0" w:lastRow="0" w:firstColumn="0" w:lastColumn="0" w:noHBand="0" w:noVBand="0"/>
      </w:tblPr>
      <w:tblGrid>
        <w:gridCol w:w="9789"/>
      </w:tblGrid>
      <w:tr w:rsidR="005928D4" w:rsidRPr="006F6212" w14:paraId="4A646B6B" w14:textId="77777777" w:rsidTr="00F400BB">
        <w:trPr>
          <w:jc w:val="center"/>
        </w:trPr>
        <w:tc>
          <w:tcPr>
            <w:tcW w:w="9789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0C3ACC04" w:rsidR="005928D4" w:rsidRPr="006F6212" w:rsidRDefault="005928D4" w:rsidP="00F400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«</w:t>
            </w:r>
            <w:r w:rsidR="00F400BB" w:rsidRPr="00F400BB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0E986F" w14:textId="4ED2A428" w:rsidR="008B543A" w:rsidRPr="00004D2C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004D2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Транспортні технології </w:t>
      </w:r>
      <w:r w:rsidR="008A0E96">
        <w:rPr>
          <w:rFonts w:ascii="Times New Roman" w:hAnsi="Times New Roman" w:cs="Times New Roman"/>
          <w:sz w:val="24"/>
          <w:szCs w:val="24"/>
          <w:u w:val="single"/>
          <w:lang w:val="uk-UA"/>
        </w:rPr>
        <w:t>(</w:t>
      </w:r>
      <w:r w:rsidR="00004D2C">
        <w:rPr>
          <w:rFonts w:ascii="Times New Roman" w:hAnsi="Times New Roman" w:cs="Times New Roman"/>
          <w:sz w:val="24"/>
          <w:szCs w:val="24"/>
          <w:u w:val="single"/>
          <w:lang w:val="uk-UA"/>
        </w:rPr>
        <w:t>на залізничному транспорті</w:t>
      </w:r>
      <w:r w:rsidR="008A0E96">
        <w:rPr>
          <w:rFonts w:ascii="Times New Roman" w:hAnsi="Times New Roman" w:cs="Times New Roman"/>
          <w:sz w:val="24"/>
          <w:szCs w:val="24"/>
          <w:u w:val="single"/>
          <w:lang w:val="uk-UA"/>
        </w:rPr>
        <w:t>)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AA2EE" w14:textId="1A0F134E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004D2C">
        <w:rPr>
          <w:rFonts w:ascii="Times New Roman" w:hAnsi="Times New Roman" w:cs="Times New Roman"/>
          <w:sz w:val="24"/>
          <w:szCs w:val="24"/>
          <w:u w:val="single"/>
          <w:lang w:val="uk-UA"/>
        </w:rPr>
        <w:t>275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004D2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Транспортні технології </w:t>
      </w:r>
      <w:r w:rsidR="00323005">
        <w:rPr>
          <w:rFonts w:ascii="Times New Roman" w:hAnsi="Times New Roman" w:cs="Times New Roman"/>
          <w:sz w:val="24"/>
          <w:szCs w:val="24"/>
          <w:u w:val="single"/>
          <w:lang w:val="uk-UA"/>
        </w:rPr>
        <w:t>(</w:t>
      </w:r>
      <w:r w:rsidR="00004D2C">
        <w:rPr>
          <w:rFonts w:ascii="Times New Roman" w:hAnsi="Times New Roman" w:cs="Times New Roman"/>
          <w:sz w:val="24"/>
          <w:szCs w:val="24"/>
          <w:u w:val="single"/>
          <w:lang w:val="uk-UA"/>
        </w:rPr>
        <w:t>на залізничному транспорті</w:t>
      </w:r>
      <w:r w:rsidR="00323005">
        <w:rPr>
          <w:rFonts w:ascii="Times New Roman" w:hAnsi="Times New Roman" w:cs="Times New Roman"/>
          <w:sz w:val="24"/>
          <w:szCs w:val="24"/>
          <w:u w:val="single"/>
          <w:lang w:val="uk-UA"/>
        </w:rPr>
        <w:t>)</w:t>
      </w:r>
      <w:r w:rsidR="005928D4" w:rsidRP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16E660D7" w:rsidR="005928D4" w:rsidRPr="00C77A88" w:rsidRDefault="008B543A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       </w:t>
      </w:r>
      <w:r w:rsidR="00323005">
        <w:rPr>
          <w:rFonts w:ascii="Times New Roman" w:hAnsi="Times New Roman" w:cs="Times New Roman"/>
          <w:sz w:val="24"/>
          <w:szCs w:val="24"/>
          <w:u w:val="single"/>
          <w:lang w:val="uk-UA"/>
        </w:rPr>
        <w:t>27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323005">
        <w:rPr>
          <w:rFonts w:ascii="Times New Roman" w:hAnsi="Times New Roman" w:cs="Times New Roman"/>
          <w:sz w:val="24"/>
          <w:szCs w:val="24"/>
          <w:u w:val="single"/>
          <w:lang w:val="uk-UA"/>
        </w:rPr>
        <w:t>Транспорт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32300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  </w:t>
      </w:r>
      <w:r w:rsid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________________________________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4"/>
        <w:gridCol w:w="5523"/>
      </w:tblGrid>
      <w:tr w:rsidR="008B543A" w14:paraId="779A83B0" w14:textId="77777777" w:rsidTr="009E640A">
        <w:tc>
          <w:tcPr>
            <w:tcW w:w="4785" w:type="dxa"/>
          </w:tcPr>
          <w:p w14:paraId="06048E9E" w14:textId="77777777"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53F92DC5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</w:t>
            </w:r>
            <w:r w:rsidR="00F044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</w:t>
            </w: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="00F044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proofErr w:type="spellEnd"/>
            <w:r w:rsidR="00F044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НС</w:t>
            </w: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236E7F7B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F044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</w:t>
            </w:r>
            <w:r w:rsidR="00F044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="00F044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="00F044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78183406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  <w:r w:rsidR="00764C1F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4CFEC73D" w:rsidR="00F92B58" w:rsidRPr="004130ED" w:rsidRDefault="00F400BB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01DDC512" w14:textId="0D23E20D" w:rsidR="00F92B58" w:rsidRPr="00004D2C" w:rsidRDefault="00004D2C" w:rsidP="00D873C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Лазуткін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Микола Іванович</w:t>
            </w:r>
          </w:p>
        </w:tc>
      </w:tr>
      <w:tr w:rsidR="00D873C9" w:rsidRPr="00F400BB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32E7C7B" w:rsidR="00D873C9" w:rsidRPr="00004D2C" w:rsidRDefault="00764C1F" w:rsidP="00764C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(061)698-359, 09</w:t>
            </w:r>
            <w:r w:rsidR="00004D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63841273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04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814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i_1646lz@ukr.net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F400BB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627D175F" w:rsidR="00F92B58" w:rsidRPr="00764C1F" w:rsidRDefault="008D13E8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вид </w:t>
            </w:r>
            <w:proofErr w:type="spellStart"/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контролю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F400BB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0A1DAB7" w14:textId="27127281"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1E855D8" w14:textId="1F1DD4E0" w:rsid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  <w:p w14:paraId="11C1DFCA" w14:textId="77777777" w:rsidR="00323005" w:rsidRPr="00E9491F" w:rsidRDefault="00323005" w:rsidP="00323005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9491F">
              <w:rPr>
                <w:rFonts w:ascii="Times New Roman" w:hAnsi="Times New Roman" w:cs="Times New Roman"/>
                <w:lang w:val="uk-UA"/>
              </w:rPr>
              <w:t>Загальні компетентності:</w:t>
            </w:r>
          </w:p>
          <w:p w14:paraId="55B30573" w14:textId="77777777" w:rsidR="00323005" w:rsidRPr="00E9491F" w:rsidRDefault="00323005" w:rsidP="00323005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E9491F">
              <w:rPr>
                <w:rFonts w:ascii="Times New Roman" w:hAnsi="Times New Roman" w:cs="Times New Roman"/>
                <w:lang w:val="uk-UA"/>
              </w:rPr>
              <w:t>Здатність забезпечувати якість виконання робіт при розробці та реалізації комплексних дій та проектів з дотриманням умов праці, положень цивільного захисту та охорони навколишнього середовища.</w:t>
            </w:r>
            <w:r w:rsidRPr="00E9491F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14:paraId="2D26DE57" w14:textId="77777777" w:rsidR="008148EC" w:rsidRPr="004B07A3" w:rsidRDefault="008148EC" w:rsidP="008148EC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214F9819" w14:textId="77777777" w:rsidR="00110FFE" w:rsidRPr="00110FFE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3831AC3" w14:textId="08605EF0" w:rsidR="00086275" w:rsidRPr="00350430" w:rsidRDefault="00086275" w:rsidP="00FB32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F400BB" w14:paraId="3D945FE6" w14:textId="77777777" w:rsidTr="00B735B1">
        <w:tc>
          <w:tcPr>
            <w:tcW w:w="10173" w:type="dxa"/>
            <w:gridSpan w:val="2"/>
          </w:tcPr>
          <w:p w14:paraId="24764328" w14:textId="45E38252" w:rsidR="00A00FB5" w:rsidRDefault="004C07AE" w:rsidP="00F92B5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B07A3">
              <w:rPr>
                <w:rFonts w:ascii="Times New Roman" w:hAnsi="Times New Roman" w:cs="Times New Roman"/>
                <w:lang w:val="uk-UA"/>
              </w:rPr>
              <w:t>Вивчення дисципліни «</w:t>
            </w:r>
            <w:r w:rsidR="00F40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4B07A3">
              <w:rPr>
                <w:rFonts w:ascii="Times New Roman" w:hAnsi="Times New Roman" w:cs="Times New Roman"/>
                <w:lang w:val="uk-UA"/>
              </w:rPr>
              <w:t xml:space="preserve">» надає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</w:t>
            </w:r>
            <w:r w:rsidR="00A00FB5" w:rsidRPr="004B07A3">
              <w:rPr>
                <w:rFonts w:ascii="Times New Roman" w:hAnsi="Times New Roman" w:cs="Times New Roman"/>
                <w:lang w:val="uk-UA"/>
              </w:rPr>
              <w:t>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4712FA5D" w14:textId="7DD533E4" w:rsidR="00A00FB5" w:rsidRDefault="00A00FB5" w:rsidP="00A00FB5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4B07A3">
              <w:rPr>
                <w:rFonts w:ascii="Times New Roman" w:hAnsi="Times New Roman" w:cs="Times New Roman"/>
                <w:lang w:val="uk-UA"/>
              </w:rPr>
              <w:t>Загальні компетентності</w:t>
            </w:r>
          </w:p>
          <w:p w14:paraId="37E26B04" w14:textId="77777777" w:rsidR="00323005" w:rsidRPr="00E9491F" w:rsidRDefault="00323005" w:rsidP="00323005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E9491F">
              <w:rPr>
                <w:rFonts w:ascii="Times New Roman" w:hAnsi="Times New Roman" w:cs="Times New Roman"/>
                <w:lang w:val="uk-UA"/>
              </w:rPr>
              <w:t>Здатність забезпечувати якість виконання робіт при розробці та реалізації комплексних дій та проектів з дотриманням умов праці, положень цивільного захисту та охорони навколишнього середовища.</w:t>
            </w:r>
            <w:r w:rsidRPr="00E9491F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14:paraId="099D2605" w14:textId="6C919261" w:rsidR="00A00FB5" w:rsidRDefault="004B07A3" w:rsidP="00A00FB5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4B07A3">
              <w:rPr>
                <w:rFonts w:ascii="Times New Roman" w:hAnsi="Times New Roman" w:cs="Times New Roman"/>
                <w:lang w:val="uk-UA"/>
              </w:rPr>
              <w:t>В р</w:t>
            </w:r>
            <w:r w:rsidR="00A00FB5" w:rsidRPr="004B07A3">
              <w:rPr>
                <w:rFonts w:ascii="Times New Roman" w:hAnsi="Times New Roman" w:cs="Times New Roman"/>
                <w:lang w:val="uk-UA"/>
              </w:rPr>
              <w:t>езультат</w:t>
            </w:r>
            <w:r w:rsidRPr="004B07A3">
              <w:rPr>
                <w:rFonts w:ascii="Times New Roman" w:hAnsi="Times New Roman" w:cs="Times New Roman"/>
                <w:lang w:val="uk-UA"/>
              </w:rPr>
              <w:t>і</w:t>
            </w:r>
            <w:r w:rsidR="00A00FB5" w:rsidRPr="004B07A3">
              <w:rPr>
                <w:rFonts w:ascii="Times New Roman" w:hAnsi="Times New Roman" w:cs="Times New Roman"/>
                <w:lang w:val="uk-UA"/>
              </w:rPr>
              <w:t xml:space="preserve"> навчання</w:t>
            </w:r>
            <w:r w:rsidRPr="004B07A3">
              <w:rPr>
                <w:rFonts w:ascii="Times New Roman" w:hAnsi="Times New Roman" w:cs="Times New Roman"/>
                <w:lang w:val="uk-UA"/>
              </w:rPr>
              <w:t xml:space="preserve"> майбутні фахівці повинні </w:t>
            </w:r>
            <w:r w:rsidR="00323005">
              <w:rPr>
                <w:rFonts w:ascii="Times New Roman" w:hAnsi="Times New Roman" w:cs="Times New Roman"/>
                <w:lang w:val="uk-UA"/>
              </w:rPr>
              <w:t>вміти</w:t>
            </w:r>
            <w:r w:rsidR="00A00FB5" w:rsidRPr="004B07A3">
              <w:rPr>
                <w:rFonts w:ascii="Times New Roman" w:hAnsi="Times New Roman" w:cs="Times New Roman"/>
                <w:lang w:val="uk-UA"/>
              </w:rPr>
              <w:t>:</w:t>
            </w:r>
          </w:p>
          <w:p w14:paraId="350D2A36" w14:textId="77777777" w:rsidR="00323005" w:rsidRPr="00516A2E" w:rsidRDefault="00323005" w:rsidP="00323005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16A2E">
              <w:rPr>
                <w:rFonts w:ascii="Times New Roman" w:hAnsi="Times New Roman" w:cs="Times New Roman"/>
                <w:color w:val="000000"/>
                <w:lang w:val="uk-UA"/>
              </w:rPr>
              <w:t>- вибирати необхідні положення із законодавчих актів з охорони праці, цивільного захисту та охорони навколишнього середовища, що стосуються відповідної проблематики дослідження. Застосовувати ці положення на практиці;</w:t>
            </w:r>
          </w:p>
          <w:p w14:paraId="551932EE" w14:textId="77777777" w:rsidR="00323005" w:rsidRPr="00516A2E" w:rsidRDefault="00323005" w:rsidP="00323005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16A2E">
              <w:rPr>
                <w:rFonts w:ascii="Times New Roman" w:hAnsi="Times New Roman" w:cs="Times New Roman"/>
                <w:color w:val="000000"/>
                <w:lang w:val="uk-UA"/>
              </w:rPr>
              <w:t>- керувати технологічними процесами у відповідності з посадовими обов’язками, забезпечувати технічну безпеку виробництва в сфері своєї професійної діяльності.</w:t>
            </w:r>
          </w:p>
          <w:p w14:paraId="05483135" w14:textId="438CBF8C" w:rsidR="00A00084" w:rsidRPr="004B07A3" w:rsidRDefault="004C07AE" w:rsidP="00A00FB5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4B07A3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Мета вивчення навчальної дисципліни</w:t>
            </w:r>
          </w:p>
        </w:tc>
      </w:tr>
      <w:tr w:rsidR="00F92B58" w:rsidRPr="00F400BB" w14:paraId="5E7E46A3" w14:textId="77777777" w:rsidTr="00B735B1">
        <w:tc>
          <w:tcPr>
            <w:tcW w:w="10173" w:type="dxa"/>
            <w:gridSpan w:val="2"/>
          </w:tcPr>
          <w:p w14:paraId="139F39EF" w14:textId="28B11D76" w:rsidR="00F92B58" w:rsidRPr="004130ED" w:rsidRDefault="00F400BB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 w:eastAsia="uk-UA"/>
              </w:rPr>
              <w:t>П</w:t>
            </w:r>
            <w:r w:rsidR="00AE6143" w:rsidRPr="008E4469">
              <w:rPr>
                <w:rFonts w:ascii="Times New Roman" w:hAnsi="Times New Roman"/>
                <w:lang w:val="uk-UA" w:eastAsia="uk-UA"/>
              </w:rPr>
              <w:t xml:space="preserve">ідготовка фахівців, здатних творчо мислити, вирішувати складні проблеми інноваційного характеру та </w:t>
            </w:r>
            <w:r w:rsidR="00AE6143" w:rsidRPr="008E4469">
              <w:rPr>
                <w:rFonts w:ascii="Times New Roman" w:hAnsi="Times New Roman"/>
                <w:lang w:val="uk-UA" w:eastAsia="uk-UA"/>
              </w:rPr>
              <w:lastRenderedPageBreak/>
              <w:t xml:space="preserve">приймати продуктивні рішення </w:t>
            </w:r>
            <w:r w:rsidR="00AE6143">
              <w:rPr>
                <w:rFonts w:ascii="Times New Roman" w:hAnsi="Times New Roman"/>
                <w:lang w:val="uk-UA" w:eastAsia="uk-UA"/>
              </w:rPr>
              <w:t>у сфері цивільного захисту (ЦЗ);</w:t>
            </w:r>
            <w:r w:rsidR="00AE6143" w:rsidRPr="008E4469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AE6143" w:rsidRPr="0057707B">
              <w:rPr>
                <w:rFonts w:ascii="Times New Roman" w:hAnsi="Times New Roman"/>
                <w:lang w:val="uk-UA"/>
              </w:rPr>
              <w:t>формування у майбутніх фахівців умінь та компетенцій для забезпечення ефективного управління охороною праці (ОП) та поліпшення умов праці з урахуванням досягнень науково-технічного прогресу та міжнародного досвіду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 Завдання вивчення дисципліни</w:t>
            </w:r>
          </w:p>
        </w:tc>
      </w:tr>
      <w:tr w:rsidR="00F92B58" w:rsidRPr="00F400BB" w14:paraId="60BC12B6" w14:textId="77777777" w:rsidTr="00B735B1">
        <w:tc>
          <w:tcPr>
            <w:tcW w:w="10173" w:type="dxa"/>
            <w:gridSpan w:val="2"/>
          </w:tcPr>
          <w:p w14:paraId="5B3C3E02" w14:textId="77777777"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>- засвоєння студентами новітніх теорій, методів і технологій з прогнозування надзвичайних ситуацій (НС),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наслідків;</w:t>
            </w:r>
          </w:p>
          <w:p w14:paraId="3123B974" w14:textId="77777777"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охороною праці та формування відповідальності у посадових осіб і фахівців за колективну та власну безпеку.</w:t>
            </w:r>
          </w:p>
          <w:p w14:paraId="428E721B" w14:textId="63E162D8"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>Засвоївши програму навчальної дисципліни «</w:t>
            </w:r>
            <w:r w:rsidR="00F40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A00084">
              <w:rPr>
                <w:rFonts w:ascii="Times New Roman" w:hAnsi="Times New Roman"/>
                <w:lang w:val="uk-UA"/>
              </w:rPr>
              <w:t xml:space="preserve">»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</w:t>
            </w:r>
            <w:r w:rsidR="00F400BB">
              <w:rPr>
                <w:rFonts w:ascii="Times New Roman" w:hAnsi="Times New Roman"/>
                <w:lang w:val="uk-UA"/>
              </w:rPr>
              <w:t>БППУО та ЦБ</w:t>
            </w:r>
            <w:r w:rsidRPr="00A00084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A00084">
              <w:rPr>
                <w:rFonts w:ascii="Times New Roman" w:hAnsi="Times New Roman"/>
                <w:lang w:val="uk-UA"/>
              </w:rPr>
              <w:t>та</w:t>
            </w:r>
            <w:proofErr w:type="spellEnd"/>
            <w:r w:rsidRPr="00A00084">
              <w:rPr>
                <w:rFonts w:ascii="Times New Roman" w:hAnsi="Times New Roman"/>
                <w:lang w:val="uk-UA"/>
              </w:rPr>
              <w:t xml:space="preserve"> володіти наступними основними професійними </w:t>
            </w:r>
            <w:proofErr w:type="spellStart"/>
            <w:r w:rsidRPr="00A00084">
              <w:rPr>
                <w:rFonts w:ascii="Times New Roman" w:hAnsi="Times New Roman"/>
                <w:lang w:val="uk-UA"/>
              </w:rPr>
              <w:t>компетенціями</w:t>
            </w:r>
            <w:proofErr w:type="spellEnd"/>
            <w:r w:rsidRPr="00A00084">
              <w:rPr>
                <w:rFonts w:ascii="Times New Roman" w:hAnsi="Times New Roman"/>
                <w:lang w:val="uk-UA"/>
              </w:rPr>
              <w:t xml:space="preserve"> з </w:t>
            </w:r>
            <w:r w:rsidR="00F400BB">
              <w:rPr>
                <w:rFonts w:ascii="Times New Roman" w:hAnsi="Times New Roman"/>
                <w:lang w:val="uk-UA"/>
              </w:rPr>
              <w:t>БППУО та ЦБ</w:t>
            </w:r>
            <w:r w:rsidRPr="00A00084">
              <w:rPr>
                <w:rFonts w:ascii="Times New Roman" w:hAnsi="Times New Roman"/>
                <w:lang w:val="uk-UA"/>
              </w:rPr>
              <w:t xml:space="preserve"> для забезпечення реалізації вказаних завдань.</w:t>
            </w:r>
          </w:p>
          <w:p w14:paraId="3264D13E" w14:textId="6AA87277" w:rsidR="00F92B58" w:rsidRPr="00751CF2" w:rsidRDefault="00F92B58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4E4A0B44" w14:textId="2FE3CA19" w:rsidR="00F92B58" w:rsidRPr="004130ED" w:rsidRDefault="00B735B1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F40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34B41C89" w:rsidR="008148EC" w:rsidRPr="009F2FF5" w:rsidRDefault="009F2FF5" w:rsidP="004B0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Структура навчальної дисципліни</w:t>
            </w:r>
          </w:p>
        </w:tc>
      </w:tr>
    </w:tbl>
    <w:tbl>
      <w:tblPr>
        <w:tblW w:w="1014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10"/>
      </w:tblGrid>
      <w:tr w:rsidR="00B735B1" w:rsidRPr="00B735B1" w14:paraId="0A6C633B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12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0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FB4B97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FB4B97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7934D596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A1833F" w14:textId="61EB6B1B" w:rsidR="00B735B1" w:rsidRPr="00B735B1" w:rsidRDefault="00B735B1" w:rsidP="00F400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1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«Цивільн</w:t>
            </w:r>
            <w:r w:rsidR="00F400BB">
              <w:rPr>
                <w:rFonts w:ascii="Times New Roman" w:hAnsi="Times New Roman" w:cs="Times New Roman"/>
                <w:b/>
                <w:i/>
                <w:lang w:val="uk-UA"/>
              </w:rPr>
              <w:t>а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B735B1" w:rsidRPr="00B735B1" w14:paraId="4FC2D7C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F2C33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1.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Правове регулювання ЦЗ України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E3717A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92337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CD03A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11994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30EA9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AA4817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408821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7257A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8C80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3F91A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5</w:t>
            </w:r>
          </w:p>
        </w:tc>
      </w:tr>
      <w:tr w:rsidR="00B735B1" w:rsidRPr="00B735B1" w14:paraId="3597596C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DDDF8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 2. Єдина державна система цивільного захисту, її складові, завдання та режими функціонування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AD4911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7CED3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2117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B572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F48CA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1C4CB9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5C25EE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BFACF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5B72E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F539C1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B735B1" w:rsidRPr="00B735B1" w14:paraId="2E50115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4E59E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3.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Планування заходів ЦЗ. Захист населення і територій від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ADAD7D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89646E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82B5EB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DC846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0D0C7B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8AEFA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118C5A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E62F4A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51715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076881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</w:tr>
      <w:tr w:rsidR="00B735B1" w:rsidRPr="00B735B1" w14:paraId="6C52439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B5B31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 4. Спостереження та лабораторний контроль. Моніторинг небезпек, що можуть спричинити НС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A4183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423C9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F1C412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FD5BF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BF413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34E2D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AF0585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798E1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4DFB8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DB8243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</w:tr>
      <w:tr w:rsidR="00B735B1" w:rsidRPr="00B735B1" w14:paraId="08C21C8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F71FF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 5. Надзвичайні ситуації мирного часу та особливого періоду,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921E2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9C56D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BCAD0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45E7F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E0B81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E02F72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2D0D19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0449D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91B6B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41B5CC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</w:tr>
      <w:tr w:rsidR="00B735B1" w:rsidRPr="00B735B1" w14:paraId="74131A3D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CD144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6</w:t>
            </w:r>
            <w:r w:rsidRPr="00B735B1">
              <w:rPr>
                <w:rFonts w:ascii="Times New Roman" w:hAnsi="Times New Roman" w:cs="Times New Roman"/>
                <w:lang w:val="uk-UA"/>
              </w:rPr>
              <w:t>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Забезпечення заходів і дій в межах завдань єдиної системи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909CB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D93B6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C7A75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B6CA4A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F57CE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C5626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C5D54B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38728D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36F42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E418EE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B735B1" w:rsidRPr="00B735B1" w14:paraId="142E464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E2817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7</w:t>
            </w:r>
            <w:r w:rsidRPr="00B735B1">
              <w:rPr>
                <w:rFonts w:ascii="Times New Roman" w:hAnsi="Times New Roman" w:cs="Times New Roman"/>
                <w:lang w:val="uk-UA"/>
              </w:rPr>
              <w:t>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Спеціальна функція у сфері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B8D438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64DD6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E6AD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A5C3A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508A3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5D2DC3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557C07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05B5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3C1F7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A8F3D4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</w:tr>
      <w:tr w:rsidR="00B735B1" w:rsidRPr="00B735B1" w14:paraId="53D0840D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4E4ACCD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A10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028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8BBA26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153174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B1A76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712B9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5A1EBD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E162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8BFE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B10F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8BF093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5FB0D211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2337CC90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2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F400BB" w:rsidRPr="00F400BB">
              <w:rPr>
                <w:rFonts w:ascii="Times New Roman" w:hAnsi="Times New Roman" w:cs="Times New Roman"/>
                <w:b/>
                <w:i/>
                <w:lang w:val="uk-UA"/>
              </w:rPr>
              <w:t>Безпека праці на підприємствах в</w:t>
            </w:r>
            <w:r w:rsidR="00F400BB" w:rsidRPr="00F400BB">
              <w:rPr>
                <w:rFonts w:ascii="Times New Roman" w:hAnsi="Times New Roman" w:cs="Times New Roman"/>
                <w:b/>
                <w:i/>
                <w:lang w:val="uk-UA"/>
              </w:rPr>
              <w:t xml:space="preserve"> установах і організаціях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B735B1" w:rsidRPr="00B735B1" w14:paraId="11B49B2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1.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в галузі ОП. Система управління ОП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B735B1" w:rsidRPr="00B735B1" w14:paraId="116FDE1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3A330555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 xml:space="preserve">Аналіз потенційних небезпек при дослідженні </w:t>
            </w:r>
            <w:r w:rsidR="009F2FF5">
              <w:rPr>
                <w:rFonts w:ascii="Times New Roman" w:hAnsi="Times New Roman" w:cs="Times New Roman"/>
                <w:lang w:val="uk-UA"/>
              </w:rPr>
              <w:t xml:space="preserve">та вдосконаленні перевезень </w:t>
            </w:r>
            <w:r w:rsidR="009F2FF5">
              <w:rPr>
                <w:rFonts w:ascii="Times New Roman" w:hAnsi="Times New Roman" w:cs="Times New Roman"/>
                <w:lang w:val="uk-UA"/>
              </w:rPr>
              <w:lastRenderedPageBreak/>
              <w:t>вантажу залізничними транспортними засобами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lastRenderedPageBreak/>
              <w:t>23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23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B735B1" w:rsidRPr="00B735B1" w14:paraId="5E4C8DFB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575980A9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lastRenderedPageBreak/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3.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 xml:space="preserve">Заходи  безпеки при проведенні досліджень </w:t>
            </w:r>
            <w:r w:rsidR="009F2FF5">
              <w:rPr>
                <w:rFonts w:ascii="Times New Roman" w:hAnsi="Times New Roman" w:cs="Times New Roman"/>
                <w:lang w:val="uk-UA"/>
              </w:rPr>
              <w:t xml:space="preserve">на </w:t>
            </w:r>
            <w:proofErr w:type="spellStart"/>
            <w:r w:rsidR="009F2FF5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="009F2FF5" w:rsidRPr="009F2FF5">
              <w:rPr>
                <w:rFonts w:ascii="Times New Roman" w:hAnsi="Times New Roman" w:cs="Times New Roman"/>
              </w:rPr>
              <w:t>’</w:t>
            </w:r>
            <w:proofErr w:type="spellStart"/>
            <w:r w:rsidR="009F2FF5">
              <w:rPr>
                <w:rFonts w:ascii="Times New Roman" w:hAnsi="Times New Roman" w:cs="Times New Roman"/>
                <w:lang w:val="uk-UA"/>
              </w:rPr>
              <w:t>ютері</w:t>
            </w:r>
            <w:proofErr w:type="spellEnd"/>
            <w:r w:rsidR="009F2FF5">
              <w:rPr>
                <w:rFonts w:ascii="Times New Roman" w:hAnsi="Times New Roman" w:cs="Times New Roman"/>
                <w:lang w:val="uk-UA"/>
              </w:rPr>
              <w:t>.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B735B1" w:rsidRPr="00B735B1" w14:paraId="52EF210F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30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472568D4" w:rsidR="0007240E" w:rsidRPr="0007240E" w:rsidRDefault="0007240E" w:rsidP="004B0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08F179CC" w:rsidR="0007240E" w:rsidRPr="004130ED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FB4B97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FB4B97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робіт</w:t>
                  </w:r>
                  <w:proofErr w:type="spellEnd"/>
                </w:p>
              </w:tc>
            </w:tr>
            <w:tr w:rsidR="0007240E" w:rsidRPr="00117832" w14:paraId="7E9C38E1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FB4B97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21D79">
                    <w:rPr>
                      <w:rFonts w:ascii="Times New Roman" w:hAnsi="Times New Roman"/>
                      <w:sz w:val="20"/>
                      <w:szCs w:val="20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FB4B97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FB4B97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FB4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0FC137A7" w14:textId="189D2650" w:rsidR="002A19D5" w:rsidRPr="00FD230C" w:rsidRDefault="002A19D5" w:rsidP="002A19D5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Оцінка якості засвоєння навчальної програми з дисципліни «</w:t>
            </w:r>
            <w:r w:rsidR="00F40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» включає поточний і рубіжний контроль успішності засвоєння матеріалів та складання підсумкового диференційованого заліку.</w:t>
            </w:r>
          </w:p>
          <w:p w14:paraId="0280AE8E" w14:textId="77777777" w:rsidR="002A19D5" w:rsidRPr="00FD230C" w:rsidRDefault="002A19D5" w:rsidP="002A19D5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До диференційованого заліку допускаються лише студенти, які виконали у повному обсязі усі види навчальних занять (практичні, лабораторні, РГР та МКР), передбачених робочою навчальною програмою, та які вони мали виконати під час відпрацювання навчального матеріалу.</w:t>
            </w:r>
          </w:p>
          <w:p w14:paraId="1DB5297F" w14:textId="77777777" w:rsidR="002A19D5" w:rsidRPr="00FD230C" w:rsidRDefault="002A19D5" w:rsidP="002A19D5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Успішність засвоєння дисципліни визначається за допомогою рейтингової системи оцінювання.</w:t>
            </w:r>
          </w:p>
          <w:p w14:paraId="4A05B18C" w14:textId="4D6782A6" w:rsidR="002A19D5" w:rsidRPr="00FD230C" w:rsidRDefault="002A19D5" w:rsidP="002A19D5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Підсумкова оцінка якості засвоєння навчальної програми визначається за результатами диференційованого заліку, якій проводиться письмово у формі тестів в два етапи: за матеріалами першого змістовного модулю «Цивільн</w:t>
            </w:r>
            <w:r w:rsidR="00F400BB">
              <w:rPr>
                <w:rFonts w:ascii="Times New Roman" w:hAnsi="Times New Roman"/>
                <w:sz w:val="24"/>
                <w:szCs w:val="24"/>
                <w:lang w:val="uk-UA"/>
              </w:rPr>
              <w:t>а безпека</w:t>
            </w: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» і другу, за матеріалами другого змістовного модулю «</w:t>
            </w:r>
            <w:r w:rsidR="00F40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Безпека праці на підприємствах в установах і </w:t>
            </w:r>
            <w:r w:rsidR="00F40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організаціях</w:t>
            </w:r>
            <w:bookmarkStart w:id="0" w:name="_GoBack"/>
            <w:bookmarkEnd w:id="0"/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», як середня.</w:t>
            </w:r>
          </w:p>
          <w:p w14:paraId="5779327B" w14:textId="77777777" w:rsidR="002A19D5" w:rsidRDefault="002A19D5" w:rsidP="002A19D5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Студент, який протягом семестру, до проведення підсумкового контролю, проявив старанність, своєчасно виконав та звітував з поточних та рубіжних навчальних завдань, може отримати відповідну позитивну підсумкову оцінку за результатами поточного та рубіжного контролю, тобто без складання підсумкового диференційованого заліку.</w:t>
            </w:r>
          </w:p>
          <w:p w14:paraId="70A1E65D" w14:textId="77777777" w:rsidR="0007240E" w:rsidRPr="002A19D5" w:rsidRDefault="0007240E" w:rsidP="002A19D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A19D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233FFA8"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04D2C"/>
    <w:rsid w:val="00034DCB"/>
    <w:rsid w:val="00036CD1"/>
    <w:rsid w:val="00042C26"/>
    <w:rsid w:val="00057870"/>
    <w:rsid w:val="0007240E"/>
    <w:rsid w:val="00086275"/>
    <w:rsid w:val="000F4B4F"/>
    <w:rsid w:val="00110FFE"/>
    <w:rsid w:val="00132747"/>
    <w:rsid w:val="00150361"/>
    <w:rsid w:val="00172845"/>
    <w:rsid w:val="0018684E"/>
    <w:rsid w:val="001967CA"/>
    <w:rsid w:val="00196A23"/>
    <w:rsid w:val="001C3B27"/>
    <w:rsid w:val="0021592F"/>
    <w:rsid w:val="002A19D5"/>
    <w:rsid w:val="002A62D2"/>
    <w:rsid w:val="002B0109"/>
    <w:rsid w:val="00323005"/>
    <w:rsid w:val="00350430"/>
    <w:rsid w:val="003968E3"/>
    <w:rsid w:val="004130ED"/>
    <w:rsid w:val="004277CC"/>
    <w:rsid w:val="004B07A3"/>
    <w:rsid w:val="004C07AE"/>
    <w:rsid w:val="00574656"/>
    <w:rsid w:val="00574812"/>
    <w:rsid w:val="005928D4"/>
    <w:rsid w:val="005E50F9"/>
    <w:rsid w:val="006658D5"/>
    <w:rsid w:val="006F6212"/>
    <w:rsid w:val="00721D66"/>
    <w:rsid w:val="00751CF2"/>
    <w:rsid w:val="00764C1F"/>
    <w:rsid w:val="007F25F9"/>
    <w:rsid w:val="008148EC"/>
    <w:rsid w:val="00844AC7"/>
    <w:rsid w:val="00854AF4"/>
    <w:rsid w:val="00860EF1"/>
    <w:rsid w:val="0087443C"/>
    <w:rsid w:val="00885523"/>
    <w:rsid w:val="008A0E96"/>
    <w:rsid w:val="008B543A"/>
    <w:rsid w:val="008B604E"/>
    <w:rsid w:val="008D13E8"/>
    <w:rsid w:val="009142E6"/>
    <w:rsid w:val="0094124D"/>
    <w:rsid w:val="00990DCE"/>
    <w:rsid w:val="009F2FF5"/>
    <w:rsid w:val="00A00084"/>
    <w:rsid w:val="00A00FB5"/>
    <w:rsid w:val="00AE6143"/>
    <w:rsid w:val="00B65691"/>
    <w:rsid w:val="00B735B1"/>
    <w:rsid w:val="00BC708D"/>
    <w:rsid w:val="00C63644"/>
    <w:rsid w:val="00C77A88"/>
    <w:rsid w:val="00CA542B"/>
    <w:rsid w:val="00D8629C"/>
    <w:rsid w:val="00D873C9"/>
    <w:rsid w:val="00E064E9"/>
    <w:rsid w:val="00E5537E"/>
    <w:rsid w:val="00EA2C2A"/>
    <w:rsid w:val="00EF7870"/>
    <w:rsid w:val="00F0441D"/>
    <w:rsid w:val="00F400BB"/>
    <w:rsid w:val="00F92B58"/>
    <w:rsid w:val="00FB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 Windows</cp:lastModifiedBy>
  <cp:revision>19</cp:revision>
  <cp:lastPrinted>2020-09-10T07:10:00Z</cp:lastPrinted>
  <dcterms:created xsi:type="dcterms:W3CDTF">2020-08-19T08:17:00Z</dcterms:created>
  <dcterms:modified xsi:type="dcterms:W3CDTF">2021-07-08T19:44:00Z</dcterms:modified>
</cp:coreProperties>
</file>